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0B356" w14:textId="1D4FE779" w:rsidR="00E621F5" w:rsidRPr="00EA3D00" w:rsidRDefault="000C72D5" w:rsidP="004D02BB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Presseaussendung</w:t>
      </w:r>
    </w:p>
    <w:p w14:paraId="77557C57" w14:textId="250498D0" w:rsidR="002D4EA7" w:rsidRDefault="00AB3E99" w:rsidP="004D02BB">
      <w:pPr>
        <w:ind w:left="708"/>
        <w:jc w:val="both"/>
        <w:rPr>
          <w:b/>
          <w:bCs/>
          <w:sz w:val="32"/>
          <w:szCs w:val="32"/>
        </w:rPr>
      </w:pPr>
      <w:r w:rsidRPr="00AB3E99">
        <w:rPr>
          <w:b/>
          <w:bCs/>
          <w:sz w:val="32"/>
          <w:szCs w:val="32"/>
        </w:rPr>
        <w:t xml:space="preserve">Madaster Free gestartet: Ökobilanzierung und Materialpässe </w:t>
      </w:r>
      <w:r w:rsidR="00954833">
        <w:rPr>
          <w:b/>
          <w:bCs/>
          <w:sz w:val="32"/>
          <w:szCs w:val="32"/>
        </w:rPr>
        <w:t>jetzt kostenlos verfügbar</w:t>
      </w:r>
    </w:p>
    <w:p w14:paraId="032EAF83" w14:textId="069C229D" w:rsidR="001B4961" w:rsidRDefault="001B4961" w:rsidP="004D02BB">
      <w:pPr>
        <w:ind w:left="708"/>
        <w:jc w:val="both"/>
        <w:rPr>
          <w:b/>
          <w:bCs/>
        </w:rPr>
      </w:pPr>
      <w:r w:rsidRPr="001B4961">
        <w:rPr>
          <w:b/>
          <w:bCs/>
        </w:rPr>
        <w:t xml:space="preserve">Projektbeispiele, Produktdaten und Schulungen: 14 Praxispartner aus Bauherrenschaft, Planung, Bau und Industrie machen Kreislaufwirtschaft </w:t>
      </w:r>
      <w:r w:rsidR="00572675">
        <w:rPr>
          <w:b/>
          <w:bCs/>
        </w:rPr>
        <w:t>praxisnah erlebbar</w:t>
      </w:r>
      <w:r w:rsidRPr="001B4961">
        <w:rPr>
          <w:b/>
          <w:bCs/>
        </w:rPr>
        <w:t>.</w:t>
      </w:r>
      <w:r w:rsidRPr="001B4961" w:rsidDel="001B4961">
        <w:rPr>
          <w:b/>
          <w:bCs/>
        </w:rPr>
        <w:t xml:space="preserve"> </w:t>
      </w:r>
    </w:p>
    <w:p w14:paraId="364BAF3A" w14:textId="0AEF41BF" w:rsidR="005D5FC7" w:rsidRDefault="009F66B8" w:rsidP="004D02BB">
      <w:pPr>
        <w:ind w:left="708"/>
        <w:jc w:val="both"/>
      </w:pPr>
      <w:r w:rsidRPr="00011975">
        <w:rPr>
          <w:b/>
          <w:bCs/>
        </w:rPr>
        <w:t>Wien, 28. Jänner 2026</w:t>
      </w:r>
      <w:r>
        <w:t xml:space="preserve"> –</w:t>
      </w:r>
      <w:r w:rsidR="00321BC3">
        <w:t xml:space="preserve"> </w:t>
      </w:r>
      <w:r w:rsidR="00353467">
        <w:t>Am Mittwoch, 28. Jänner, startet Madaster Free</w:t>
      </w:r>
      <w:r w:rsidR="00567635">
        <w:t>.</w:t>
      </w:r>
      <w:r w:rsidR="005536A5" w:rsidRPr="005536A5">
        <w:t xml:space="preserve"> </w:t>
      </w:r>
      <w:r w:rsidR="00353467">
        <w:t xml:space="preserve">Die neue Plattform </w:t>
      </w:r>
      <w:r w:rsidR="00F53604">
        <w:t xml:space="preserve">bietet </w:t>
      </w:r>
      <w:r w:rsidR="00000134">
        <w:t xml:space="preserve">zentrale </w:t>
      </w:r>
      <w:r w:rsidR="00996216">
        <w:t>Werkzeuge</w:t>
      </w:r>
      <w:r w:rsidR="00000134">
        <w:t xml:space="preserve"> </w:t>
      </w:r>
      <w:r w:rsidR="00996216">
        <w:t>der Kreislaufwirtschaft</w:t>
      </w:r>
      <w:r w:rsidR="009042B8">
        <w:t xml:space="preserve"> kostenlos an</w:t>
      </w:r>
      <w:r w:rsidR="00567635">
        <w:t>:</w:t>
      </w:r>
      <w:r w:rsidR="00996216">
        <w:t xml:space="preserve"> </w:t>
      </w:r>
      <w:r w:rsidR="00567635">
        <w:t>v</w:t>
      </w:r>
      <w:r w:rsidR="00C542D0">
        <w:t>on umfangreichen</w:t>
      </w:r>
      <w:r w:rsidR="0072645E">
        <w:t xml:space="preserve"> </w:t>
      </w:r>
      <w:r w:rsidR="00A14B2D">
        <w:t>Produktdaten</w:t>
      </w:r>
      <w:r w:rsidR="00C542D0">
        <w:t xml:space="preserve"> über </w:t>
      </w:r>
      <w:r w:rsidR="00541BA2">
        <w:t xml:space="preserve">Ökobilanzierung </w:t>
      </w:r>
      <w:r w:rsidR="0072645E">
        <w:t xml:space="preserve">und </w:t>
      </w:r>
      <w:r w:rsidR="00FB5FF5">
        <w:t>Zirkularitätsbewertung</w:t>
      </w:r>
      <w:r w:rsidR="005536A5" w:rsidRPr="005536A5">
        <w:t xml:space="preserve"> </w:t>
      </w:r>
      <w:r w:rsidR="00C542D0">
        <w:t xml:space="preserve">bis hin zur </w:t>
      </w:r>
      <w:r w:rsidR="00EA702E">
        <w:t>digitale</w:t>
      </w:r>
      <w:r w:rsidR="004A630F">
        <w:t>n</w:t>
      </w:r>
      <w:r w:rsidR="00EA702E">
        <w:t xml:space="preserve"> </w:t>
      </w:r>
      <w:r w:rsidR="00FB5FF5">
        <w:t>Bestand</w:t>
      </w:r>
      <w:r w:rsidR="006A2363">
        <w:t>s</w:t>
      </w:r>
      <w:r w:rsidR="00FB5FF5">
        <w:t>aufnahme</w:t>
      </w:r>
      <w:r w:rsidR="003155C3">
        <w:t xml:space="preserve">. </w:t>
      </w:r>
    </w:p>
    <w:p w14:paraId="13CF9DC0" w14:textId="2DCF5DA8" w:rsidR="003D07EB" w:rsidRDefault="001B13C6" w:rsidP="005D5FC7">
      <w:pPr>
        <w:ind w:left="708"/>
        <w:jc w:val="both"/>
      </w:pPr>
      <w:r>
        <w:t xml:space="preserve">Die Plattform richtet sich an Akteur:innen entlang der gesamten Wertschöpfungskette des Bauens, </w:t>
      </w:r>
      <w:r w:rsidRPr="001B13C6">
        <w:t xml:space="preserve">von Planung und Ausführung über Herstellung und </w:t>
      </w:r>
      <w:r>
        <w:t>Bauherr:innen</w:t>
      </w:r>
      <w:r w:rsidRPr="001B13C6">
        <w:t xml:space="preserve"> bis hin zu Lehre und Forschung</w:t>
      </w:r>
      <w:r w:rsidR="007A6ABE">
        <w:t xml:space="preserve">. </w:t>
      </w:r>
      <w:r w:rsidR="003D63B0">
        <w:t xml:space="preserve">So </w:t>
      </w:r>
      <w:r w:rsidR="00CE5ADB">
        <w:t>können</w:t>
      </w:r>
      <w:r w:rsidR="008F4289" w:rsidRPr="008F4289">
        <w:t xml:space="preserve"> </w:t>
      </w:r>
      <w:r w:rsidR="003D63B0">
        <w:t xml:space="preserve">auch Studierende </w:t>
      </w:r>
      <w:r w:rsidR="00CE5ADB">
        <w:t xml:space="preserve">den </w:t>
      </w:r>
      <w:r w:rsidR="008F4289" w:rsidRPr="008F4289">
        <w:t xml:space="preserve">kostenfreien Zugang </w:t>
      </w:r>
      <w:r w:rsidR="00CE5ADB">
        <w:t>nutzen</w:t>
      </w:r>
      <w:r w:rsidR="008F4289" w:rsidRPr="008F4289">
        <w:t xml:space="preserve">. </w:t>
      </w:r>
      <w:r w:rsidR="00A47B36">
        <w:t>Dabei</w:t>
      </w:r>
      <w:r w:rsidR="00A47B36" w:rsidRPr="00A47B36">
        <w:t xml:space="preserve"> folgt Madaster seiner Vision, Kreislaufwirtschaft breitenwirksam und praxisnah nutzbar zu machen</w:t>
      </w:r>
      <w:r w:rsidR="00CE5ADB">
        <w:t>.</w:t>
      </w:r>
    </w:p>
    <w:p w14:paraId="389B3904" w14:textId="252C8CE6" w:rsidR="00037936" w:rsidRDefault="00967CD0" w:rsidP="00967CD0">
      <w:pPr>
        <w:ind w:left="708"/>
        <w:jc w:val="both"/>
      </w:pPr>
      <w:r>
        <w:t>„</w:t>
      </w:r>
      <w:r w:rsidRPr="001317EA">
        <w:t>Die Ziele für eine zirkuläre Bauwirtschaft sind da – was fehlt, ist oft das Wissen, wie man beginnt“, sagt Werner Weingraber, Geschäftsführer von Madaster Österreich. „Madaster Free senkt die Einstiegshürden</w:t>
      </w:r>
      <w:r>
        <w:t xml:space="preserve"> für jeden</w:t>
      </w:r>
      <w:r w:rsidRPr="001317EA">
        <w:t>: Mit realen Projekten</w:t>
      </w:r>
      <w:r>
        <w:t xml:space="preserve"> unserer Partner</w:t>
      </w:r>
      <w:r w:rsidRPr="001317EA">
        <w:t xml:space="preserve">, </w:t>
      </w:r>
      <w:r>
        <w:t xml:space="preserve">klaren </w:t>
      </w:r>
      <w:r w:rsidRPr="001317EA">
        <w:t>Tools</w:t>
      </w:r>
      <w:r>
        <w:t xml:space="preserve"> </w:t>
      </w:r>
      <w:r w:rsidRPr="001317EA">
        <w:t xml:space="preserve">und kostenlosen Schulungen </w:t>
      </w:r>
      <w:r>
        <w:t>wird</w:t>
      </w:r>
      <w:r w:rsidRPr="00062BF3">
        <w:t xml:space="preserve"> Kreislaufwirtschaft </w:t>
      </w:r>
      <w:r>
        <w:t>erleb</w:t>
      </w:r>
      <w:r w:rsidR="00567635">
        <w:t xml:space="preserve">bar </w:t>
      </w:r>
      <w:r>
        <w:t xml:space="preserve">und </w:t>
      </w:r>
      <w:r w:rsidR="00567635">
        <w:t>praktisch anwendbar</w:t>
      </w:r>
      <w:r w:rsidR="00353467">
        <w:t>.“</w:t>
      </w:r>
    </w:p>
    <w:p w14:paraId="02BE06DD" w14:textId="394BFD19" w:rsidR="00967CD0" w:rsidRDefault="00967CD0" w:rsidP="00967CD0">
      <w:pPr>
        <w:ind w:left="708"/>
        <w:jc w:val="both"/>
      </w:pPr>
      <w:r w:rsidRPr="0094311B">
        <w:rPr>
          <w:b/>
        </w:rPr>
        <w:t xml:space="preserve">Circularity Leader: </w:t>
      </w:r>
      <w:r w:rsidR="00302660" w:rsidRPr="00302660">
        <w:rPr>
          <w:b/>
        </w:rPr>
        <w:t xml:space="preserve">Praxispartner </w:t>
      </w:r>
      <w:r w:rsidR="00302660">
        <w:rPr>
          <w:b/>
        </w:rPr>
        <w:t xml:space="preserve">machen </w:t>
      </w:r>
      <w:r w:rsidR="00302660" w:rsidRPr="00302660">
        <w:rPr>
          <w:b/>
        </w:rPr>
        <w:t>Kreislaufwirtschaft anwendbar</w:t>
      </w:r>
    </w:p>
    <w:p w14:paraId="4258DD37" w14:textId="52566CEA" w:rsidR="006B5460" w:rsidRDefault="006B5460" w:rsidP="004D02BB">
      <w:pPr>
        <w:ind w:left="708"/>
        <w:jc w:val="both"/>
      </w:pPr>
      <w:r w:rsidRPr="006B5460">
        <w:t xml:space="preserve">14 führende Unternehmen aus allen Bereichen der Bauwertschöpfung </w:t>
      </w:r>
      <w:r w:rsidR="001B13C6">
        <w:t xml:space="preserve">begleiten die Plattform </w:t>
      </w:r>
      <w:r w:rsidRPr="006B5460">
        <w:t xml:space="preserve">als Circularity Leader. </w:t>
      </w:r>
      <w:r w:rsidR="001B13C6">
        <w:t>Als</w:t>
      </w:r>
      <w:r>
        <w:t xml:space="preserve"> Praxi</w:t>
      </w:r>
      <w:r w:rsidR="00376D99">
        <w:t>s</w:t>
      </w:r>
      <w:r>
        <w:t xml:space="preserve">partner von Madaster Free </w:t>
      </w:r>
      <w:r w:rsidR="001B13C6">
        <w:t xml:space="preserve">bringen sie </w:t>
      </w:r>
      <w:r w:rsidRPr="006B5460">
        <w:t xml:space="preserve">reale Referenzprojekte, Daten und kostenlose Schulungsangebote </w:t>
      </w:r>
      <w:r w:rsidR="001B13C6">
        <w:t>ein und machen K</w:t>
      </w:r>
      <w:r w:rsidRPr="006B5460">
        <w:t xml:space="preserve">reislaufwirtschaft </w:t>
      </w:r>
      <w:r w:rsidR="001B13C6">
        <w:t xml:space="preserve">damit </w:t>
      </w:r>
      <w:r w:rsidR="00302660">
        <w:t xml:space="preserve">in der </w:t>
      </w:r>
      <w:r w:rsidRPr="006B5460">
        <w:t>Praxis anwendbar.</w:t>
      </w:r>
    </w:p>
    <w:p w14:paraId="1175B663" w14:textId="66FE2697" w:rsidR="001B13C6" w:rsidRDefault="001B13C6" w:rsidP="004D02BB">
      <w:pPr>
        <w:ind w:left="708"/>
        <w:jc w:val="both"/>
        <w:rPr>
          <w:bCs/>
        </w:rPr>
      </w:pPr>
      <w:r w:rsidRPr="001B13C6">
        <w:rPr>
          <w:bCs/>
        </w:rPr>
        <w:t xml:space="preserve">Fünf </w:t>
      </w:r>
      <w:r w:rsidR="007B6A73">
        <w:rPr>
          <w:bCs/>
        </w:rPr>
        <w:t>dieser</w:t>
      </w:r>
      <w:r>
        <w:rPr>
          <w:bCs/>
        </w:rPr>
        <w:t xml:space="preserve"> Circularity Leader</w:t>
      </w:r>
      <w:r w:rsidRPr="001B13C6">
        <w:rPr>
          <w:bCs/>
        </w:rPr>
        <w:t xml:space="preserve"> werden im Folgenden exemplarisch vorgestellt und stehen für zentrale Stakeholder-Gruppen der Bau- und Immobilienwirtschaft.</w:t>
      </w:r>
    </w:p>
    <w:p w14:paraId="3F7782B8" w14:textId="16008AA3" w:rsidR="00835F55" w:rsidRDefault="00835F55" w:rsidP="004D02BB">
      <w:pPr>
        <w:ind w:left="708"/>
        <w:jc w:val="both"/>
        <w:rPr>
          <w:b/>
          <w:bCs/>
        </w:rPr>
      </w:pPr>
      <w:r w:rsidRPr="00835F55">
        <w:rPr>
          <w:b/>
          <w:bCs/>
        </w:rPr>
        <w:t>Bauunternehmen</w:t>
      </w:r>
      <w:r w:rsidRPr="005131C5">
        <w:rPr>
          <w:b/>
          <w:bCs/>
        </w:rPr>
        <w:t>: PORR Group</w:t>
      </w:r>
    </w:p>
    <w:p w14:paraId="5844D064" w14:textId="2C9B0C51" w:rsidR="000E75FB" w:rsidRDefault="00F21E03" w:rsidP="004D02BB">
      <w:pPr>
        <w:ind w:left="708"/>
        <w:jc w:val="both"/>
      </w:pPr>
      <w:r w:rsidRPr="00835F55">
        <w:t>In der PORR Gruppe</w:t>
      </w:r>
      <w:r w:rsidR="00353467">
        <w:t>,</w:t>
      </w:r>
      <w:r>
        <w:t xml:space="preserve"> </w:t>
      </w:r>
      <w:r w:rsidR="00353467">
        <w:t xml:space="preserve">insbesondere </w:t>
      </w:r>
      <w:r>
        <w:t xml:space="preserve">in der Tochtergesellschaft </w:t>
      </w:r>
      <w:r w:rsidRPr="00835F55">
        <w:t xml:space="preserve">pde </w:t>
      </w:r>
      <w:r>
        <w:t>Integrale Planung</w:t>
      </w:r>
      <w:r w:rsidR="00353467">
        <w:t>,</w:t>
      </w:r>
      <w:r w:rsidRPr="00835F55">
        <w:t xml:space="preserve"> wird Madaster gezielt eingesetzt, um digitales und zirkuläres Bauen entlang des gesamten Projektlebenszyklus zu ermöglichen. Die Plattform dient insbesondere der Variantenbetrachtung und macht die Auswirkungen unterschiedlicher Material- und Konstruktionsentscheidungen </w:t>
      </w:r>
      <w:r w:rsidR="000879C1">
        <w:t>transparent</w:t>
      </w:r>
      <w:r w:rsidR="000E75FB">
        <w:t>.</w:t>
      </w:r>
    </w:p>
    <w:p w14:paraId="66DE9AB1" w14:textId="07DA223A" w:rsidR="00835F55" w:rsidRPr="0094311B" w:rsidRDefault="00835F55" w:rsidP="004D02BB">
      <w:pPr>
        <w:ind w:left="708"/>
        <w:jc w:val="both"/>
        <w:rPr>
          <w:iCs/>
        </w:rPr>
      </w:pPr>
      <w:r w:rsidRPr="00835F55">
        <w:t xml:space="preserve">Clemens Neubauer, technischer Geschäftsführer der pde </w:t>
      </w:r>
      <w:r w:rsidR="001F1483">
        <w:t>Integrale Planung</w:t>
      </w:r>
      <w:r w:rsidRPr="00835F55">
        <w:t xml:space="preserve">, erklärt: </w:t>
      </w:r>
      <w:r w:rsidRPr="0094311B">
        <w:rPr>
          <w:iCs/>
        </w:rPr>
        <w:t>„In Kombination mit digitalen</w:t>
      </w:r>
      <w:r w:rsidR="005131C5">
        <w:rPr>
          <w:iCs/>
        </w:rPr>
        <w:t>, BIM-basierten</w:t>
      </w:r>
      <w:r w:rsidRPr="0094311B">
        <w:rPr>
          <w:iCs/>
        </w:rPr>
        <w:t xml:space="preserve"> Gebäudemodellen ermöglicht Madaster eine präzise Erfassung und Bewertung von Nachhaltigkeitskennwerten und schafft eine belastbare Grundlage für Berichterstattung, Zertifizierungen und fundierte Entscheidungen.</w:t>
      </w:r>
      <w:r w:rsidR="001F1483" w:rsidRPr="0094311B">
        <w:rPr>
          <w:iCs/>
        </w:rPr>
        <w:t>“</w:t>
      </w:r>
      <w:r w:rsidRPr="0094311B">
        <w:rPr>
          <w:iCs/>
        </w:rPr>
        <w:t xml:space="preserve"> </w:t>
      </w:r>
    </w:p>
    <w:p w14:paraId="58E1EFC0" w14:textId="15C069A4" w:rsidR="003338FF" w:rsidRPr="003338FF" w:rsidRDefault="000319F6" w:rsidP="004D02BB">
      <w:pPr>
        <w:ind w:left="708"/>
        <w:jc w:val="both"/>
        <w:rPr>
          <w:b/>
          <w:bCs/>
        </w:rPr>
      </w:pPr>
      <w:r>
        <w:rPr>
          <w:b/>
          <w:bCs/>
        </w:rPr>
        <w:t xml:space="preserve">Bauherr: </w:t>
      </w:r>
      <w:r w:rsidR="003338FF" w:rsidRPr="00A1391E">
        <w:rPr>
          <w:b/>
          <w:bCs/>
        </w:rPr>
        <w:t>BILLA</w:t>
      </w:r>
    </w:p>
    <w:p w14:paraId="13F7979D" w14:textId="3C7C1231" w:rsidR="002226C4" w:rsidRDefault="009F66B8" w:rsidP="004D02BB">
      <w:pPr>
        <w:ind w:left="708"/>
        <w:jc w:val="both"/>
      </w:pPr>
      <w:r w:rsidRPr="00A1391E">
        <w:t xml:space="preserve">Als Bauherr nutzt </w:t>
      </w:r>
      <w:r w:rsidR="00321BC3" w:rsidRPr="00A1391E">
        <w:t>BILLA</w:t>
      </w:r>
      <w:r w:rsidR="006676E8">
        <w:t>,</w:t>
      </w:r>
      <w:r w:rsidR="00321BC3" w:rsidRPr="00A1391E">
        <w:t xml:space="preserve"> </w:t>
      </w:r>
      <w:r w:rsidR="00A1391E" w:rsidRPr="00A1391E">
        <w:t xml:space="preserve">ein Unternehmen der </w:t>
      </w:r>
      <w:r w:rsidRPr="00A1391E">
        <w:t>REWE Group</w:t>
      </w:r>
      <w:r w:rsidR="006676E8">
        <w:t>,</w:t>
      </w:r>
      <w:r>
        <w:t xml:space="preserve"> Madaster zur systematischen Erfassung von Materialdaten und zur Erstellung digitaler Materialpässe. Ein prominentes Beispiel ist die BILLA-Filiale </w:t>
      </w:r>
      <w:r w:rsidR="00A1391E">
        <w:t xml:space="preserve">in der </w:t>
      </w:r>
      <w:r>
        <w:t>Pilotengasse</w:t>
      </w:r>
      <w:r w:rsidR="0094311B">
        <w:t xml:space="preserve"> </w:t>
      </w:r>
      <w:r w:rsidR="003338FF">
        <w:t>in Wien</w:t>
      </w:r>
      <w:r>
        <w:t xml:space="preserve">, bei der </w:t>
      </w:r>
      <w:r w:rsidR="00A1391E">
        <w:t xml:space="preserve">alle </w:t>
      </w:r>
      <w:r>
        <w:t xml:space="preserve">verbauten Materialien </w:t>
      </w:r>
      <w:r>
        <w:lastRenderedPageBreak/>
        <w:t>digital dokumentiert und hinsichtlich Recyclingfähigkeit und CO₂-Fußabdruck bewertet wurden.</w:t>
      </w:r>
      <w:r w:rsidR="003338FF">
        <w:t xml:space="preserve"> Stefan Pany, </w:t>
      </w:r>
      <w:r w:rsidR="00A1391E">
        <w:t>Technischer Direktor bei REWE,</w:t>
      </w:r>
      <w:r w:rsidR="003338FF">
        <w:t xml:space="preserve"> dazu: </w:t>
      </w:r>
      <w:r>
        <w:t xml:space="preserve">„Madaster ermöglicht uns </w:t>
      </w:r>
      <w:r w:rsidR="001B56FB">
        <w:t xml:space="preserve">bei Projekten wie der </w:t>
      </w:r>
      <w:r w:rsidR="00A1391E">
        <w:t>BILLA</w:t>
      </w:r>
      <w:r w:rsidR="00C90176">
        <w:t>-</w:t>
      </w:r>
      <w:r w:rsidR="001B56FB">
        <w:t xml:space="preserve">Filiale </w:t>
      </w:r>
      <w:r w:rsidR="00740CAD">
        <w:t xml:space="preserve">in der </w:t>
      </w:r>
      <w:r w:rsidR="001B56FB">
        <w:t xml:space="preserve">Pilotengasse </w:t>
      </w:r>
      <w:r>
        <w:t xml:space="preserve">eine effiziente, digitale Erfassung von Materialdaten und vereinfacht </w:t>
      </w:r>
      <w:r w:rsidR="00A1391E">
        <w:t xml:space="preserve">damit </w:t>
      </w:r>
      <w:r>
        <w:t>die Ökobilanzierung – ein entscheidender Schritt für nachhaltiges Bauen</w:t>
      </w:r>
      <w:r w:rsidR="003338FF">
        <w:t>.</w:t>
      </w:r>
      <w:r>
        <w:t xml:space="preserve">“ </w:t>
      </w:r>
    </w:p>
    <w:p w14:paraId="3C565BFF" w14:textId="773CAB31" w:rsidR="001B56FB" w:rsidRPr="00C90176" w:rsidRDefault="009F66B8" w:rsidP="004D02BB">
      <w:pPr>
        <w:ind w:left="708"/>
        <w:jc w:val="both"/>
        <w:rPr>
          <w:sz w:val="20"/>
          <w:szCs w:val="20"/>
        </w:rPr>
      </w:pPr>
      <w:r>
        <w:t>Die zentrale Datenplattform erleichte</w:t>
      </w:r>
      <w:r w:rsidR="00353467">
        <w:t>rt</w:t>
      </w:r>
      <w:r>
        <w:t xml:space="preserve"> zudem die Zusammenarbeit mit Planungs-, Beratungs- und Ausführungspartnern und schaff</w:t>
      </w:r>
      <w:r w:rsidR="00353467">
        <w:t>t</w:t>
      </w:r>
      <w:r>
        <w:t xml:space="preserve"> Transparenz über den gesamten Lebenszyklus</w:t>
      </w:r>
      <w:r w:rsidR="00A1391E">
        <w:t xml:space="preserve"> der Filiale.</w:t>
      </w:r>
    </w:p>
    <w:p w14:paraId="52C0169B" w14:textId="77777777" w:rsidR="00EF2CCA" w:rsidRPr="003338FF" w:rsidRDefault="00EF2CCA" w:rsidP="00EF2CCA">
      <w:pPr>
        <w:ind w:left="708"/>
        <w:jc w:val="both"/>
        <w:rPr>
          <w:b/>
          <w:bCs/>
        </w:rPr>
      </w:pPr>
      <w:r w:rsidRPr="00EF2CCA">
        <w:rPr>
          <w:b/>
          <w:bCs/>
        </w:rPr>
        <w:t>Hersteller: MABA Fertigteilindustrie GmbH</w:t>
      </w:r>
    </w:p>
    <w:p w14:paraId="2E301466" w14:textId="4E1525E8" w:rsidR="00EF2CCA" w:rsidRDefault="00EF2CCA" w:rsidP="00EF2CCA">
      <w:pPr>
        <w:ind w:left="708"/>
        <w:jc w:val="both"/>
      </w:pPr>
      <w:r>
        <w:t>Die MABA Fertigteilindustrie GmbH, Tochter der Kirchdorfer Gruppe, nutzt Madaster zur Hinterlegung von Produkt- und Umweltdaten, Zirkularitätsanalysen und Lebenszykluskennzahlen. Damit können Kund</w:t>
      </w:r>
      <w:r w:rsidR="006676E8">
        <w:t>:</w:t>
      </w:r>
      <w:r>
        <w:t xml:space="preserve">innen bereits in frühen Planungsphasen Variantenvergleiche durchführen – etwa nach CO₂-Bilanz, Trennbarkeit oder Wiederverwendbarkeit. Ein zentrales Thema ist dabei Track &amp; Trace: Die Rückverfolgbarkeit von Produkten über den gesamten Lebenszyklus hinweg – eine Voraussetzung für Rückbau, Wiederverwendung und künftige Rohstoffmärkte. </w:t>
      </w:r>
    </w:p>
    <w:p w14:paraId="058B499A" w14:textId="28AF8B1D" w:rsidR="00EF2CCA" w:rsidRDefault="00EF2CCA" w:rsidP="00EF2CCA">
      <w:pPr>
        <w:ind w:left="708"/>
        <w:jc w:val="both"/>
      </w:pPr>
      <w:r>
        <w:t>„Madaster hilft unseren</w:t>
      </w:r>
      <w:r w:rsidR="006676E8">
        <w:t xml:space="preserve"> Kundinnen und</w:t>
      </w:r>
      <w:r>
        <w:t xml:space="preserve"> Kunden, die Transparenz über Umweltwirkungen und Zirkularität unserer Produkte deutlich zu erhöhen und vergleichbar zu machen“, sagt Gerald Lanz, Leiter von Produktmanagement und Forschung &amp; Entwicklung bei MABA. </w:t>
      </w:r>
    </w:p>
    <w:p w14:paraId="180ADE47" w14:textId="52549B90" w:rsidR="00835F55" w:rsidRDefault="00835F55" w:rsidP="004D02BB">
      <w:pPr>
        <w:ind w:left="708"/>
        <w:jc w:val="both"/>
        <w:rPr>
          <w:b/>
          <w:bCs/>
        </w:rPr>
      </w:pPr>
      <w:r w:rsidRPr="00835F55">
        <w:rPr>
          <w:b/>
          <w:bCs/>
        </w:rPr>
        <w:t xml:space="preserve">Planung </w:t>
      </w:r>
      <w:r w:rsidR="00BE4862">
        <w:rPr>
          <w:b/>
          <w:bCs/>
        </w:rPr>
        <w:t>und</w:t>
      </w:r>
      <w:r w:rsidRPr="00835F55">
        <w:rPr>
          <w:b/>
          <w:bCs/>
        </w:rPr>
        <w:t xml:space="preserve"> </w:t>
      </w:r>
      <w:r w:rsidRPr="007207A6">
        <w:rPr>
          <w:b/>
          <w:bCs/>
        </w:rPr>
        <w:t>Beratung: iC group</w:t>
      </w:r>
    </w:p>
    <w:p w14:paraId="6CFD674A" w14:textId="77777777" w:rsidR="00A95A00" w:rsidRDefault="00835F55" w:rsidP="004D02BB">
      <w:pPr>
        <w:ind w:left="708"/>
        <w:jc w:val="both"/>
        <w:rPr>
          <w:bCs/>
        </w:rPr>
      </w:pPr>
      <w:r w:rsidRPr="00835F55">
        <w:rPr>
          <w:bCs/>
        </w:rPr>
        <w:t xml:space="preserve">Als interdisziplinäre Planungs- und Beratungsgruppe nutzt die iC group Madaster als integralen Bestandteil ihrer BIM-basierten Nachhaltigkeitsstrategie. Die digitale Erfassung von Materialdaten, Zirkularitätskennzahlen und Ökobilanzen ermöglicht es, Umweltauswirkungen bereits in frühen Planungsphasen systematisch zu bewerten und projektübergreifend vergleichbar zu machen. </w:t>
      </w:r>
    </w:p>
    <w:p w14:paraId="36DA976F" w14:textId="4C150885" w:rsidR="00835F55" w:rsidRDefault="00835F55" w:rsidP="004D02BB">
      <w:pPr>
        <w:ind w:left="708"/>
        <w:jc w:val="both"/>
        <w:rPr>
          <w:bCs/>
        </w:rPr>
      </w:pPr>
      <w:r w:rsidRPr="00835F55">
        <w:rPr>
          <w:bCs/>
        </w:rPr>
        <w:t>Lucas Artner, Partner der iC group, erklärt: „</w:t>
      </w:r>
      <w:r w:rsidR="000C0EC5">
        <w:rPr>
          <w:bCs/>
        </w:rPr>
        <w:t xml:space="preserve">Unsere Erfahrung zeigt: </w:t>
      </w:r>
      <w:r w:rsidRPr="00835F55">
        <w:rPr>
          <w:bCs/>
        </w:rPr>
        <w:t xml:space="preserve">Madaster lässt sich nahtlos in unsere BIM-Prozesse integrieren und schafft eine gemeinsame Datenbasis für Zirkularitätsbewertung und Dekarbonisierung.“ </w:t>
      </w:r>
    </w:p>
    <w:p w14:paraId="286286D0" w14:textId="77777777" w:rsidR="001B4A9E" w:rsidRPr="001B4A9E" w:rsidRDefault="001B4A9E" w:rsidP="001B4A9E">
      <w:pPr>
        <w:ind w:left="708"/>
        <w:jc w:val="both"/>
        <w:rPr>
          <w:b/>
          <w:bCs/>
        </w:rPr>
      </w:pPr>
      <w:r w:rsidRPr="001B4A9E">
        <w:rPr>
          <w:b/>
          <w:bCs/>
        </w:rPr>
        <w:t>Forschung und Lehre: Prof. Dr. Anna-Vera Deinhammer</w:t>
      </w:r>
    </w:p>
    <w:p w14:paraId="66DA977D" w14:textId="7178A682" w:rsidR="001B4A9E" w:rsidRPr="001B4A9E" w:rsidRDefault="001B4A9E" w:rsidP="001B4A9E">
      <w:pPr>
        <w:ind w:left="708"/>
        <w:jc w:val="both"/>
        <w:rPr>
          <w:bCs/>
        </w:rPr>
      </w:pPr>
      <w:r w:rsidRPr="001B4A9E">
        <w:rPr>
          <w:bCs/>
        </w:rPr>
        <w:t>Anna-Vera Deinhammer, Vizepräsidentin des Circular Economy Forum Austria und Stiftungsprofessorin für Sustainable Real Estate Development an der FH</w:t>
      </w:r>
      <w:r w:rsidR="006676E8">
        <w:rPr>
          <w:bCs/>
        </w:rPr>
        <w:t xml:space="preserve"> </w:t>
      </w:r>
      <w:r w:rsidRPr="001B4A9E">
        <w:rPr>
          <w:bCs/>
        </w:rPr>
        <w:t>Wien der WKW, sieht in der Öffnung der Plattform einen wichtigen Schritt: „Circular Economy im Bauwesen braucht digitale Werkzeuge – aber vor allem wissenschaftlich fundiertes Wissen. In unserem Forschungsprojekt KRAISBAU entwickeln wir gemeinsam mit über 30 Partnern Methoden für digitale Materialpässe und KI-gestützte Kreislaufwirtschaft. Die Öffnung von Madaster für Hochschulen ermöglicht Studierenden, mit realen Gebäudedaten zu arbeiten und die Zusammenhänge zwischen CO₂-Bilanzierung, Materialkreisläufen und Immobilienwert nicht nur anzuwenden, sondern kritisch zu bewerten.</w:t>
      </w:r>
      <w:r>
        <w:rPr>
          <w:bCs/>
        </w:rPr>
        <w:t>“</w:t>
      </w:r>
    </w:p>
    <w:p w14:paraId="6AF28843" w14:textId="77777777" w:rsidR="001B4A9E" w:rsidRDefault="001B4A9E" w:rsidP="001B4A9E">
      <w:pPr>
        <w:ind w:left="708"/>
        <w:jc w:val="both"/>
        <w:rPr>
          <w:bCs/>
        </w:rPr>
      </w:pPr>
      <w:r w:rsidRPr="001B4A9E">
        <w:rPr>
          <w:bCs/>
        </w:rPr>
        <w:t>Dank Madaster Free können Studierende nun praktisch erlernen, wie digitale Materialpässe funktionieren und welche Rolle sie für die langfristige Wertsicherung von Immobilien spielen.</w:t>
      </w:r>
    </w:p>
    <w:p w14:paraId="1F5C22EC" w14:textId="77777777" w:rsidR="001B4A9E" w:rsidRPr="001B4A9E" w:rsidRDefault="001B4A9E" w:rsidP="001B4A9E">
      <w:pPr>
        <w:ind w:left="708"/>
        <w:jc w:val="both"/>
        <w:rPr>
          <w:bCs/>
        </w:rPr>
      </w:pPr>
    </w:p>
    <w:p w14:paraId="75625F6F" w14:textId="77777777" w:rsidR="001B4A9E" w:rsidRPr="001B4A9E" w:rsidRDefault="001B4A9E" w:rsidP="001B4A9E">
      <w:pPr>
        <w:ind w:left="708"/>
        <w:jc w:val="both"/>
        <w:rPr>
          <w:b/>
          <w:bCs/>
        </w:rPr>
      </w:pPr>
      <w:r w:rsidRPr="001B4A9E">
        <w:rPr>
          <w:b/>
          <w:bCs/>
        </w:rPr>
        <w:lastRenderedPageBreak/>
        <w:t>Kostenlose Online-Schulungen</w:t>
      </w:r>
    </w:p>
    <w:p w14:paraId="59F41125" w14:textId="77777777" w:rsidR="001B4A9E" w:rsidRPr="001B4A9E" w:rsidRDefault="001B4A9E" w:rsidP="001B4A9E">
      <w:pPr>
        <w:ind w:left="708"/>
        <w:jc w:val="both"/>
        <w:rPr>
          <w:bCs/>
        </w:rPr>
      </w:pPr>
      <w:r w:rsidRPr="001B4A9E">
        <w:rPr>
          <w:bCs/>
        </w:rPr>
        <w:t xml:space="preserve">Verschiedene Themen der Kreislaufwirtschaft gewinnen im Zuge europäischer Regulatorik und neuer Anforderungen an Bedeutung. Genau hier setzt Madaster Free ebenfalls an: Ab Ende Februar 2026 startet Madaster eine Reihe kostenfreier Online-Webinare zu konkreten Anwendungsfällen. </w:t>
      </w:r>
    </w:p>
    <w:p w14:paraId="0342A0F8" w14:textId="77777777" w:rsidR="001B4A9E" w:rsidRPr="001B4A9E" w:rsidRDefault="001B4A9E" w:rsidP="001B4A9E">
      <w:pPr>
        <w:ind w:left="708"/>
        <w:jc w:val="both"/>
        <w:rPr>
          <w:bCs/>
          <w:lang w:val="de-DE"/>
        </w:rPr>
      </w:pPr>
      <w:r w:rsidRPr="001B4A9E">
        <w:rPr>
          <w:bCs/>
          <w:lang w:val="de-DE"/>
        </w:rPr>
        <w:t xml:space="preserve">Anmeldungen für diese Webinare sowie weitere Informationen zu Madaster und Madaster Free finden sich auf </w:t>
      </w:r>
      <w:hyperlink r:id="rId11" w:history="1">
        <w:r w:rsidRPr="001B4A9E">
          <w:rPr>
            <w:rStyle w:val="Hyperlink"/>
            <w:bCs/>
            <w:lang w:val="de-DE"/>
          </w:rPr>
          <w:t>www.madaster.at/webinare</w:t>
        </w:r>
      </w:hyperlink>
      <w:r w:rsidRPr="001B4A9E">
        <w:rPr>
          <w:bCs/>
          <w:lang w:val="de-DE"/>
        </w:rPr>
        <w:t>.</w:t>
      </w:r>
    </w:p>
    <w:p w14:paraId="4067F191" w14:textId="49338729" w:rsidR="00D906DA" w:rsidRPr="007F5351" w:rsidRDefault="009C5B2E" w:rsidP="004D02BB">
      <w:pPr>
        <w:ind w:left="708"/>
        <w:jc w:val="both"/>
        <w:rPr>
          <w:b/>
          <w:lang w:val="en-US"/>
        </w:rPr>
      </w:pPr>
      <w:r w:rsidRPr="007F5351">
        <w:rPr>
          <w:b/>
          <w:lang w:val="en-US"/>
        </w:rPr>
        <w:t>14 Circularity Leader zum Start</w:t>
      </w:r>
      <w:r w:rsidR="00145D5D" w:rsidRPr="007F5351">
        <w:rPr>
          <w:b/>
          <w:lang w:val="en-US"/>
        </w:rPr>
        <w:t xml:space="preserve"> von Madaster Free</w:t>
      </w:r>
    </w:p>
    <w:p w14:paraId="5E014479" w14:textId="6970F80B" w:rsidR="009C5B2E" w:rsidRDefault="00235A5A" w:rsidP="004D02BB">
      <w:pPr>
        <w:ind w:left="708"/>
        <w:jc w:val="both"/>
      </w:pPr>
      <w:r>
        <w:t xml:space="preserve">ATP </w:t>
      </w:r>
      <w:r w:rsidR="00AA3BAB">
        <w:t>sustain</w:t>
      </w:r>
      <w:r>
        <w:t xml:space="preserve">, </w:t>
      </w:r>
      <w:r w:rsidR="00353467">
        <w:t>BILLA</w:t>
      </w:r>
      <w:r>
        <w:t>, einzusein</w:t>
      </w:r>
      <w:r w:rsidR="00537B08">
        <w:t>s</w:t>
      </w:r>
      <w:r w:rsidR="00A60FA6">
        <w:t xml:space="preserve"> Architektur, Holcim, iC consulenten, IG Immobilien, IKK Group, </w:t>
      </w:r>
      <w:r w:rsidR="00D71413">
        <w:t>Knauf,</w:t>
      </w:r>
      <w:r w:rsidR="00A60FA6">
        <w:t xml:space="preserve"> </w:t>
      </w:r>
      <w:r w:rsidR="00D71413">
        <w:t xml:space="preserve">MABA </w:t>
      </w:r>
      <w:r w:rsidR="00A60FA6">
        <w:t xml:space="preserve">Fertigteilindustrie, </w:t>
      </w:r>
      <w:r w:rsidR="009D645D">
        <w:t xml:space="preserve">pde Integrale Planung und PORR, Vasko+Partner, </w:t>
      </w:r>
      <w:r w:rsidR="00145D5D">
        <w:t xml:space="preserve">WICONA, Wienerberger und Würth. </w:t>
      </w:r>
      <w:r w:rsidR="00AA3BAB">
        <w:t xml:space="preserve">Diese führenden Unternehmen </w:t>
      </w:r>
      <w:r w:rsidR="00940855" w:rsidRPr="00940855">
        <w:t>werden laufend um weitere Partnerunternehmen ergänzt</w:t>
      </w:r>
      <w:r w:rsidR="00940855">
        <w:t>.</w:t>
      </w:r>
    </w:p>
    <w:p w14:paraId="7ECCC393" w14:textId="77777777" w:rsidR="00302660" w:rsidRDefault="00302660" w:rsidP="00302660">
      <w:pPr>
        <w:ind w:left="708"/>
        <w:jc w:val="both"/>
        <w:rPr>
          <w:b/>
        </w:rPr>
      </w:pPr>
    </w:p>
    <w:p w14:paraId="17884415" w14:textId="3225BDCB" w:rsidR="009F66B8" w:rsidRPr="00302660" w:rsidRDefault="009F66B8" w:rsidP="00302660">
      <w:pPr>
        <w:ind w:left="708"/>
        <w:jc w:val="both"/>
      </w:pPr>
      <w:r w:rsidRPr="00302660">
        <w:rPr>
          <w:b/>
        </w:rPr>
        <w:t>Pressekontakt</w:t>
      </w:r>
      <w:r w:rsidR="00922D75" w:rsidRPr="00302660">
        <w:rPr>
          <w:b/>
        </w:rPr>
        <w:t xml:space="preserve"> Österreich</w:t>
      </w:r>
      <w:r w:rsidR="00302660">
        <w:t xml:space="preserve">: </w:t>
      </w:r>
      <w:r w:rsidR="00356170" w:rsidRPr="00302660">
        <w:t xml:space="preserve">Brandmedia, </w:t>
      </w:r>
      <w:r w:rsidR="00184CA2" w:rsidRPr="00302660">
        <w:t xml:space="preserve">Matthias Knoll, </w:t>
      </w:r>
      <w:r w:rsidR="00E63A3A" w:rsidRPr="00302660">
        <w:t xml:space="preserve">Tel.: 0660 6591139, Mail: </w:t>
      </w:r>
      <w:hyperlink r:id="rId12" w:history="1">
        <w:r w:rsidR="00E63A3A" w:rsidRPr="00302660">
          <w:t>m.knoll@brandmedia.cc</w:t>
        </w:r>
      </w:hyperlink>
      <w:r w:rsidR="00E63A3A" w:rsidRPr="00302660">
        <w:t xml:space="preserve"> </w:t>
      </w:r>
    </w:p>
    <w:p w14:paraId="6727B948" w14:textId="79552F8C" w:rsidR="006A6D2A" w:rsidRDefault="007F5351" w:rsidP="00302660">
      <w:pPr>
        <w:ind w:left="708"/>
        <w:jc w:val="both"/>
      </w:pPr>
      <w:r w:rsidRPr="00302660">
        <w:rPr>
          <w:b/>
        </w:rPr>
        <w:t>Bildunterschrift</w:t>
      </w:r>
      <w:r w:rsidR="00EA3AF5" w:rsidRPr="00302660">
        <w:rPr>
          <w:b/>
        </w:rPr>
        <w:t xml:space="preserve"> - Gruppenfoto</w:t>
      </w:r>
      <w:r w:rsidRPr="00302660">
        <w:rPr>
          <w:b/>
        </w:rPr>
        <w:t>:</w:t>
      </w:r>
      <w:r>
        <w:t xml:space="preserve"> </w:t>
      </w:r>
      <w:r w:rsidR="006A6D2A">
        <w:t xml:space="preserve">Bei der Übergabe der Urkunden für Circularity Leader (v.l.): </w:t>
      </w:r>
      <w:r w:rsidR="000C72D5">
        <w:t>Markus Auinger (iC Group)</w:t>
      </w:r>
      <w:r w:rsidR="006A6D2A">
        <w:t>, Stefan Pany (</w:t>
      </w:r>
      <w:r w:rsidR="000A2C26">
        <w:t>REWE</w:t>
      </w:r>
      <w:r w:rsidR="006A6D2A">
        <w:t xml:space="preserve">), </w:t>
      </w:r>
      <w:r w:rsidR="000C72D5">
        <w:t>Clemens Neubauer (pd</w:t>
      </w:r>
      <w:r w:rsidR="00302660">
        <w:t xml:space="preserve">e Integrale Planung, </w:t>
      </w:r>
      <w:r w:rsidR="000C72D5">
        <w:t>PORR)</w:t>
      </w:r>
      <w:r w:rsidR="006A6D2A">
        <w:t xml:space="preserve">, Anna-Vera Deinhammer, </w:t>
      </w:r>
      <w:r w:rsidR="000C72D5" w:rsidRPr="000C72D5">
        <w:t>Gerald Lanz</w:t>
      </w:r>
      <w:r w:rsidR="000C72D5">
        <w:t xml:space="preserve"> (Kirchdorfer</w:t>
      </w:r>
      <w:r w:rsidR="00770DEC">
        <w:t xml:space="preserve"> Gruppe</w:t>
      </w:r>
      <w:r w:rsidR="000C72D5">
        <w:t>)</w:t>
      </w:r>
      <w:r w:rsidR="006A6D2A">
        <w:t xml:space="preserve">, Werner Weingraber (Madaster) und </w:t>
      </w:r>
      <w:r w:rsidR="000C72D5">
        <w:t>Lucas Artner (iC Group)</w:t>
      </w:r>
      <w:r w:rsidR="00302660">
        <w:t>.</w:t>
      </w:r>
    </w:p>
    <w:p w14:paraId="36B55FE6" w14:textId="067137DD" w:rsidR="007F5351" w:rsidRDefault="00F93B53" w:rsidP="00302660">
      <w:pPr>
        <w:ind w:left="708"/>
        <w:jc w:val="both"/>
      </w:pPr>
      <w:r w:rsidRPr="00F93B53">
        <w:rPr>
          <w:b/>
          <w:bCs/>
        </w:rPr>
        <w:t>Fotocredit:</w:t>
      </w:r>
      <w:r>
        <w:t xml:space="preserve"> </w:t>
      </w:r>
      <w:r w:rsidRPr="00F93B53">
        <w:t>Madaster/Dujmic</w:t>
      </w:r>
    </w:p>
    <w:p w14:paraId="1F187353" w14:textId="77777777" w:rsidR="00F93B53" w:rsidRDefault="00F93B53" w:rsidP="00302660">
      <w:pPr>
        <w:ind w:left="708"/>
        <w:jc w:val="both"/>
        <w:rPr>
          <w:b/>
        </w:rPr>
      </w:pPr>
    </w:p>
    <w:p w14:paraId="2EF09E01" w14:textId="77777777" w:rsidR="00F93B53" w:rsidRDefault="00F93B53" w:rsidP="00302660">
      <w:pPr>
        <w:ind w:left="708"/>
        <w:jc w:val="both"/>
        <w:rPr>
          <w:b/>
        </w:rPr>
      </w:pPr>
    </w:p>
    <w:p w14:paraId="6783880E" w14:textId="77777777" w:rsidR="006676E8" w:rsidRDefault="006676E8" w:rsidP="00302660">
      <w:pPr>
        <w:ind w:left="708"/>
        <w:jc w:val="both"/>
        <w:rPr>
          <w:b/>
        </w:rPr>
      </w:pPr>
    </w:p>
    <w:p w14:paraId="0FE1C48E" w14:textId="5FEA48FB" w:rsidR="007F5351" w:rsidRPr="007F5351" w:rsidRDefault="007F5351" w:rsidP="00302660">
      <w:pPr>
        <w:ind w:left="708"/>
        <w:jc w:val="both"/>
        <w:rPr>
          <w:b/>
        </w:rPr>
      </w:pPr>
      <w:r>
        <w:rPr>
          <w:b/>
        </w:rPr>
        <w:t>Über Madaster</w:t>
      </w:r>
    </w:p>
    <w:p w14:paraId="633E3774" w14:textId="2BB0FCBD" w:rsidR="007F5351" w:rsidRDefault="007F5351" w:rsidP="007F5351">
      <w:pPr>
        <w:ind w:left="708"/>
        <w:jc w:val="both"/>
        <w:rPr>
          <w:bCs/>
        </w:rPr>
      </w:pPr>
      <w:r w:rsidRPr="00302660">
        <w:rPr>
          <w:bCs/>
        </w:rPr>
        <w:t xml:space="preserve">Die Plattform Madaster unterstützt Planungs-, Bau- und Betreiberprozesse durch die strukturierte Erfassung von Materialien, Bauteilen und Produkten sowie deren ökologische Bewertung über den gesamten Lebenszyklus hinweg. Damit werden unter anderem gebundene CO₂-Mengen, Wiederverwendungspotenziale und Rückbauoptionen transparent und vergleichbar. </w:t>
      </w:r>
    </w:p>
    <w:p w14:paraId="19F8DD31" w14:textId="38281D3F" w:rsidR="00302660" w:rsidRDefault="00302660" w:rsidP="00302660">
      <w:pPr>
        <w:ind w:left="708"/>
        <w:jc w:val="both"/>
      </w:pPr>
      <w:r w:rsidRPr="006A68E8">
        <w:t>Madaster verfolgt das Ziel, zirkuläres Bauen als neue Normalität in der Branche zu etablieren</w:t>
      </w:r>
      <w:r>
        <w:t xml:space="preserve">. Für vertiefende Informationen stehen neben dem Madaster-Team auch Vertreter:innen unserer Circularity Leader für Interviews oder Hintergrundgespräche zur Verfügung. </w:t>
      </w:r>
      <w:r w:rsidRPr="00302660">
        <w:rPr>
          <w:bCs/>
        </w:rPr>
        <w:t>Ausgewählte Partner stellen als „Circularity Leaders“ reale Projekte und Anwendungen als Lern- und Referenzbeispiele zur Verfügung.</w:t>
      </w:r>
    </w:p>
    <w:p w14:paraId="458EBC7C" w14:textId="4B0DCB22" w:rsidR="007F5351" w:rsidRPr="006611E4" w:rsidRDefault="007F5351" w:rsidP="00302660">
      <w:pPr>
        <w:ind w:left="708"/>
        <w:jc w:val="both"/>
      </w:pPr>
      <w:r>
        <w:t>Madaster</w:t>
      </w:r>
      <w:r w:rsidRPr="007771EF">
        <w:t xml:space="preserve"> setzt </w:t>
      </w:r>
      <w:r>
        <w:t xml:space="preserve">dabei mit Madaster Free auf das bewährte </w:t>
      </w:r>
      <w:r w:rsidRPr="007771EF">
        <w:t xml:space="preserve">Freemium-Modell: Die Basisversion </w:t>
      </w:r>
      <w:r>
        <w:t xml:space="preserve">mit allen Grundfunktionen </w:t>
      </w:r>
      <w:r w:rsidRPr="007771EF">
        <w:t xml:space="preserve">ist kostenfrei nutzbar, erst bei </w:t>
      </w:r>
      <w:r>
        <w:t xml:space="preserve">umfangreicher, </w:t>
      </w:r>
      <w:r w:rsidRPr="007771EF">
        <w:t>kommerzieller Anwendung wird eine Lizenz erforderlich.</w:t>
      </w:r>
      <w:r>
        <w:t xml:space="preserve"> </w:t>
      </w:r>
      <w:r w:rsidR="00302660" w:rsidRPr="00302660">
        <w:t>Über das Freemium-Modell wird ein kostenfreier Einstieg in zentrale Themen des digitalen und zirkulären Bauens ermöglicht.</w:t>
      </w:r>
    </w:p>
    <w:sectPr w:rsidR="007F5351" w:rsidRPr="006611E4" w:rsidSect="00EA3D00">
      <w:headerReference w:type="default" r:id="rId13"/>
      <w:pgSz w:w="11906" w:h="16838"/>
      <w:pgMar w:top="198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6214A" w14:textId="77777777" w:rsidR="0088411A" w:rsidRDefault="0088411A" w:rsidP="00EA3D00">
      <w:pPr>
        <w:spacing w:after="0" w:line="240" w:lineRule="auto"/>
      </w:pPr>
      <w:r>
        <w:separator/>
      </w:r>
    </w:p>
  </w:endnote>
  <w:endnote w:type="continuationSeparator" w:id="0">
    <w:p w14:paraId="1096798A" w14:textId="77777777" w:rsidR="0088411A" w:rsidRDefault="0088411A" w:rsidP="00EA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E2B49" w14:textId="77777777" w:rsidR="0088411A" w:rsidRDefault="0088411A" w:rsidP="00EA3D00">
      <w:pPr>
        <w:spacing w:after="0" w:line="240" w:lineRule="auto"/>
      </w:pPr>
      <w:r>
        <w:separator/>
      </w:r>
    </w:p>
  </w:footnote>
  <w:footnote w:type="continuationSeparator" w:id="0">
    <w:p w14:paraId="758B45C8" w14:textId="77777777" w:rsidR="0088411A" w:rsidRDefault="0088411A" w:rsidP="00EA3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14032" w14:textId="3A69177E" w:rsidR="00EA3D00" w:rsidRDefault="00EA3D00">
    <w:pPr>
      <w:pStyle w:val="Kopfzeile"/>
    </w:pPr>
    <w:r w:rsidRPr="000A18AA">
      <w:rPr>
        <w:noProof/>
        <w:lang w:eastAsia="de-AT"/>
      </w:rPr>
      <w:drawing>
        <wp:anchor distT="0" distB="0" distL="114300" distR="114300" simplePos="0" relativeHeight="251658240" behindDoc="0" locked="0" layoutInCell="1" allowOverlap="1" wp14:anchorId="6CB71D81" wp14:editId="32BD6B8B">
          <wp:simplePos x="0" y="0"/>
          <wp:positionH relativeFrom="margin">
            <wp:align>right</wp:align>
          </wp:positionH>
          <wp:positionV relativeFrom="paragraph">
            <wp:posOffset>81885</wp:posOffset>
          </wp:positionV>
          <wp:extent cx="871855" cy="724535"/>
          <wp:effectExtent l="0" t="0" r="4445" b="0"/>
          <wp:wrapThrough wrapText="bothSides">
            <wp:wrapPolygon edited="0">
              <wp:start x="0" y="0"/>
              <wp:lineTo x="0" y="21013"/>
              <wp:lineTo x="21238" y="21013"/>
              <wp:lineTo x="21238" y="0"/>
              <wp:lineTo x="0" y="0"/>
            </wp:wrapPolygon>
          </wp:wrapThrough>
          <wp:docPr id="96173794" name="Picture 2" descr="Ein Bild, das Symbol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3514437" name="Picture 2" descr="Ein Bild, das Symbol enthält.&#10;&#10;KI-generierte Inhalte können fehlerhaft sein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612" t="15057" r="7877" b="9701"/>
                  <a:stretch/>
                </pic:blipFill>
                <pic:spPr bwMode="auto">
                  <a:xfrm>
                    <a:off x="0" y="0"/>
                    <a:ext cx="871855" cy="7245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B3E53"/>
    <w:multiLevelType w:val="multilevel"/>
    <w:tmpl w:val="48B49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7758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85"/>
    <w:rsid w:val="00000134"/>
    <w:rsid w:val="00011975"/>
    <w:rsid w:val="00030610"/>
    <w:rsid w:val="000319F6"/>
    <w:rsid w:val="00037936"/>
    <w:rsid w:val="00041722"/>
    <w:rsid w:val="00044365"/>
    <w:rsid w:val="00062BF3"/>
    <w:rsid w:val="00074E85"/>
    <w:rsid w:val="00077DF4"/>
    <w:rsid w:val="00081863"/>
    <w:rsid w:val="00083DE2"/>
    <w:rsid w:val="000879C1"/>
    <w:rsid w:val="00096950"/>
    <w:rsid w:val="000A22A9"/>
    <w:rsid w:val="000A2C26"/>
    <w:rsid w:val="000B6CB2"/>
    <w:rsid w:val="000C04F0"/>
    <w:rsid w:val="000C0EC5"/>
    <w:rsid w:val="000C4C0F"/>
    <w:rsid w:val="000C55C6"/>
    <w:rsid w:val="000C72D5"/>
    <w:rsid w:val="000E1249"/>
    <w:rsid w:val="000E1BEF"/>
    <w:rsid w:val="000E5D5F"/>
    <w:rsid w:val="000E75FB"/>
    <w:rsid w:val="000F0079"/>
    <w:rsid w:val="000F4C85"/>
    <w:rsid w:val="0010303A"/>
    <w:rsid w:val="00105EF0"/>
    <w:rsid w:val="00120675"/>
    <w:rsid w:val="00122842"/>
    <w:rsid w:val="00125374"/>
    <w:rsid w:val="00127602"/>
    <w:rsid w:val="001317EA"/>
    <w:rsid w:val="0013484F"/>
    <w:rsid w:val="00137E54"/>
    <w:rsid w:val="00145D5D"/>
    <w:rsid w:val="00154C33"/>
    <w:rsid w:val="00171074"/>
    <w:rsid w:val="00174580"/>
    <w:rsid w:val="00184CA2"/>
    <w:rsid w:val="00185E47"/>
    <w:rsid w:val="00190093"/>
    <w:rsid w:val="001943A7"/>
    <w:rsid w:val="00194F91"/>
    <w:rsid w:val="001B13C6"/>
    <w:rsid w:val="001B4961"/>
    <w:rsid w:val="001B4A9E"/>
    <w:rsid w:val="001B56FB"/>
    <w:rsid w:val="001D5014"/>
    <w:rsid w:val="001E1958"/>
    <w:rsid w:val="001E7E5E"/>
    <w:rsid w:val="001F09B0"/>
    <w:rsid w:val="001F1483"/>
    <w:rsid w:val="001F2574"/>
    <w:rsid w:val="001F6312"/>
    <w:rsid w:val="0020442F"/>
    <w:rsid w:val="002226C4"/>
    <w:rsid w:val="00222778"/>
    <w:rsid w:val="00231591"/>
    <w:rsid w:val="00235A5A"/>
    <w:rsid w:val="00236636"/>
    <w:rsid w:val="00246608"/>
    <w:rsid w:val="00254F39"/>
    <w:rsid w:val="002617BC"/>
    <w:rsid w:val="00271B97"/>
    <w:rsid w:val="002811C2"/>
    <w:rsid w:val="00287033"/>
    <w:rsid w:val="00292EA6"/>
    <w:rsid w:val="00293AB1"/>
    <w:rsid w:val="002A01C5"/>
    <w:rsid w:val="002B6CFF"/>
    <w:rsid w:val="002D4EA7"/>
    <w:rsid w:val="002D4F76"/>
    <w:rsid w:val="002D5167"/>
    <w:rsid w:val="002D5F3C"/>
    <w:rsid w:val="002D6127"/>
    <w:rsid w:val="002D72D3"/>
    <w:rsid w:val="002E14FF"/>
    <w:rsid w:val="002E2411"/>
    <w:rsid w:val="002F22A6"/>
    <w:rsid w:val="00302660"/>
    <w:rsid w:val="00303CD7"/>
    <w:rsid w:val="0031494E"/>
    <w:rsid w:val="003155C3"/>
    <w:rsid w:val="00321BC3"/>
    <w:rsid w:val="003226E9"/>
    <w:rsid w:val="00327B53"/>
    <w:rsid w:val="003338FF"/>
    <w:rsid w:val="003500E0"/>
    <w:rsid w:val="003533BB"/>
    <w:rsid w:val="00353467"/>
    <w:rsid w:val="003545C6"/>
    <w:rsid w:val="00356170"/>
    <w:rsid w:val="00356530"/>
    <w:rsid w:val="00362DB1"/>
    <w:rsid w:val="00372BCB"/>
    <w:rsid w:val="00376D99"/>
    <w:rsid w:val="00382D6A"/>
    <w:rsid w:val="00392EED"/>
    <w:rsid w:val="003A0069"/>
    <w:rsid w:val="003B07D4"/>
    <w:rsid w:val="003B7AC7"/>
    <w:rsid w:val="003C2839"/>
    <w:rsid w:val="003C417F"/>
    <w:rsid w:val="003C53D9"/>
    <w:rsid w:val="003C7FE1"/>
    <w:rsid w:val="003D07EB"/>
    <w:rsid w:val="003D5644"/>
    <w:rsid w:val="003D63B0"/>
    <w:rsid w:val="003E6503"/>
    <w:rsid w:val="00407E26"/>
    <w:rsid w:val="004128B4"/>
    <w:rsid w:val="00413BCB"/>
    <w:rsid w:val="00444947"/>
    <w:rsid w:val="00452A1D"/>
    <w:rsid w:val="00463D7B"/>
    <w:rsid w:val="004677DF"/>
    <w:rsid w:val="00467B65"/>
    <w:rsid w:val="00471C82"/>
    <w:rsid w:val="00474943"/>
    <w:rsid w:val="00474E9F"/>
    <w:rsid w:val="00480C49"/>
    <w:rsid w:val="00490BB8"/>
    <w:rsid w:val="004A630F"/>
    <w:rsid w:val="004B0710"/>
    <w:rsid w:val="004C2E8A"/>
    <w:rsid w:val="004C7E59"/>
    <w:rsid w:val="004D02BB"/>
    <w:rsid w:val="00506AF4"/>
    <w:rsid w:val="0050746A"/>
    <w:rsid w:val="00510FD3"/>
    <w:rsid w:val="005131C5"/>
    <w:rsid w:val="00513497"/>
    <w:rsid w:val="00513794"/>
    <w:rsid w:val="0053367F"/>
    <w:rsid w:val="005346FB"/>
    <w:rsid w:val="005353F3"/>
    <w:rsid w:val="00537B08"/>
    <w:rsid w:val="00541BA2"/>
    <w:rsid w:val="005504E8"/>
    <w:rsid w:val="005536A5"/>
    <w:rsid w:val="005623BD"/>
    <w:rsid w:val="005663B1"/>
    <w:rsid w:val="00567635"/>
    <w:rsid w:val="00571E0E"/>
    <w:rsid w:val="00572473"/>
    <w:rsid w:val="00572675"/>
    <w:rsid w:val="00573FE8"/>
    <w:rsid w:val="005847D7"/>
    <w:rsid w:val="00592AAC"/>
    <w:rsid w:val="005956A6"/>
    <w:rsid w:val="005A2194"/>
    <w:rsid w:val="005A2F79"/>
    <w:rsid w:val="005B06DB"/>
    <w:rsid w:val="005B1399"/>
    <w:rsid w:val="005C19E8"/>
    <w:rsid w:val="005C5F9F"/>
    <w:rsid w:val="005D099B"/>
    <w:rsid w:val="005D5FC7"/>
    <w:rsid w:val="005E093A"/>
    <w:rsid w:val="005F0127"/>
    <w:rsid w:val="005F24B1"/>
    <w:rsid w:val="00601C9B"/>
    <w:rsid w:val="006367EB"/>
    <w:rsid w:val="006503D0"/>
    <w:rsid w:val="00653AE2"/>
    <w:rsid w:val="006611E4"/>
    <w:rsid w:val="0066283D"/>
    <w:rsid w:val="006643A0"/>
    <w:rsid w:val="006676E8"/>
    <w:rsid w:val="0068359B"/>
    <w:rsid w:val="006840CC"/>
    <w:rsid w:val="00684216"/>
    <w:rsid w:val="0069647C"/>
    <w:rsid w:val="00697C0A"/>
    <w:rsid w:val="006A1989"/>
    <w:rsid w:val="006A224D"/>
    <w:rsid w:val="006A2363"/>
    <w:rsid w:val="006A68E8"/>
    <w:rsid w:val="006A6D2A"/>
    <w:rsid w:val="006A73C5"/>
    <w:rsid w:val="006B10BE"/>
    <w:rsid w:val="006B5460"/>
    <w:rsid w:val="006C2FC5"/>
    <w:rsid w:val="006D38D2"/>
    <w:rsid w:val="006D4BAE"/>
    <w:rsid w:val="006E5A02"/>
    <w:rsid w:val="006F5B56"/>
    <w:rsid w:val="006F7A9F"/>
    <w:rsid w:val="0070642F"/>
    <w:rsid w:val="0070672B"/>
    <w:rsid w:val="00710BA6"/>
    <w:rsid w:val="007207A6"/>
    <w:rsid w:val="00722112"/>
    <w:rsid w:val="0072645E"/>
    <w:rsid w:val="00740CAD"/>
    <w:rsid w:val="00741F86"/>
    <w:rsid w:val="00747ED0"/>
    <w:rsid w:val="00751C7C"/>
    <w:rsid w:val="0075655E"/>
    <w:rsid w:val="00762E0B"/>
    <w:rsid w:val="0076783E"/>
    <w:rsid w:val="00770DEC"/>
    <w:rsid w:val="007771EF"/>
    <w:rsid w:val="007824F4"/>
    <w:rsid w:val="00792401"/>
    <w:rsid w:val="00793FBC"/>
    <w:rsid w:val="007A1B27"/>
    <w:rsid w:val="007A37A3"/>
    <w:rsid w:val="007A6ABE"/>
    <w:rsid w:val="007B1C4A"/>
    <w:rsid w:val="007B5241"/>
    <w:rsid w:val="007B6A73"/>
    <w:rsid w:val="007C0C2F"/>
    <w:rsid w:val="007C3965"/>
    <w:rsid w:val="007D42BD"/>
    <w:rsid w:val="007E3761"/>
    <w:rsid w:val="007F5351"/>
    <w:rsid w:val="007F6C53"/>
    <w:rsid w:val="00802957"/>
    <w:rsid w:val="00807345"/>
    <w:rsid w:val="00835F55"/>
    <w:rsid w:val="008439AB"/>
    <w:rsid w:val="008739F1"/>
    <w:rsid w:val="00875E98"/>
    <w:rsid w:val="0087609D"/>
    <w:rsid w:val="008763F1"/>
    <w:rsid w:val="0088411A"/>
    <w:rsid w:val="0089172E"/>
    <w:rsid w:val="00897760"/>
    <w:rsid w:val="008A7D8A"/>
    <w:rsid w:val="008C316C"/>
    <w:rsid w:val="008C6C4A"/>
    <w:rsid w:val="008E246A"/>
    <w:rsid w:val="008E5605"/>
    <w:rsid w:val="008F2D25"/>
    <w:rsid w:val="008F4289"/>
    <w:rsid w:val="009042B8"/>
    <w:rsid w:val="00913D4E"/>
    <w:rsid w:val="00915E3D"/>
    <w:rsid w:val="00922D75"/>
    <w:rsid w:val="009266B8"/>
    <w:rsid w:val="009330AB"/>
    <w:rsid w:val="0093475E"/>
    <w:rsid w:val="00937E67"/>
    <w:rsid w:val="00940855"/>
    <w:rsid w:val="009423DA"/>
    <w:rsid w:val="0094311B"/>
    <w:rsid w:val="009435C6"/>
    <w:rsid w:val="009475C5"/>
    <w:rsid w:val="00947BE0"/>
    <w:rsid w:val="00954833"/>
    <w:rsid w:val="00965105"/>
    <w:rsid w:val="00967CD0"/>
    <w:rsid w:val="0097575E"/>
    <w:rsid w:val="00981385"/>
    <w:rsid w:val="00990B31"/>
    <w:rsid w:val="00996216"/>
    <w:rsid w:val="00996536"/>
    <w:rsid w:val="009A7667"/>
    <w:rsid w:val="009B3E74"/>
    <w:rsid w:val="009C5B2E"/>
    <w:rsid w:val="009D0A72"/>
    <w:rsid w:val="009D49DF"/>
    <w:rsid w:val="009D645D"/>
    <w:rsid w:val="009D6CCE"/>
    <w:rsid w:val="009E1280"/>
    <w:rsid w:val="009E42AD"/>
    <w:rsid w:val="009E6FC6"/>
    <w:rsid w:val="009F324D"/>
    <w:rsid w:val="009F66B8"/>
    <w:rsid w:val="009F7D48"/>
    <w:rsid w:val="00A1391E"/>
    <w:rsid w:val="00A14B2D"/>
    <w:rsid w:val="00A202FC"/>
    <w:rsid w:val="00A32C75"/>
    <w:rsid w:val="00A47B36"/>
    <w:rsid w:val="00A56C29"/>
    <w:rsid w:val="00A60FA6"/>
    <w:rsid w:val="00A64BB6"/>
    <w:rsid w:val="00A8103F"/>
    <w:rsid w:val="00A84B1C"/>
    <w:rsid w:val="00A868A4"/>
    <w:rsid w:val="00A95A00"/>
    <w:rsid w:val="00AA3BAB"/>
    <w:rsid w:val="00AB2095"/>
    <w:rsid w:val="00AB3E99"/>
    <w:rsid w:val="00AB6950"/>
    <w:rsid w:val="00AE27BF"/>
    <w:rsid w:val="00AE6A73"/>
    <w:rsid w:val="00B06630"/>
    <w:rsid w:val="00B10100"/>
    <w:rsid w:val="00B10CF6"/>
    <w:rsid w:val="00B11562"/>
    <w:rsid w:val="00B135F1"/>
    <w:rsid w:val="00B13628"/>
    <w:rsid w:val="00B64964"/>
    <w:rsid w:val="00B77795"/>
    <w:rsid w:val="00B833D2"/>
    <w:rsid w:val="00B871DC"/>
    <w:rsid w:val="00B90952"/>
    <w:rsid w:val="00B90E53"/>
    <w:rsid w:val="00BB1388"/>
    <w:rsid w:val="00BB7F9D"/>
    <w:rsid w:val="00BD4FCA"/>
    <w:rsid w:val="00BE4862"/>
    <w:rsid w:val="00C21A9C"/>
    <w:rsid w:val="00C37894"/>
    <w:rsid w:val="00C4736F"/>
    <w:rsid w:val="00C542D0"/>
    <w:rsid w:val="00C61F9A"/>
    <w:rsid w:val="00C63CE3"/>
    <w:rsid w:val="00C645EA"/>
    <w:rsid w:val="00C661BC"/>
    <w:rsid w:val="00C70117"/>
    <w:rsid w:val="00C75A24"/>
    <w:rsid w:val="00C80ABF"/>
    <w:rsid w:val="00C90176"/>
    <w:rsid w:val="00CA0A43"/>
    <w:rsid w:val="00CB3DD9"/>
    <w:rsid w:val="00CB60D6"/>
    <w:rsid w:val="00CC212C"/>
    <w:rsid w:val="00CC37CF"/>
    <w:rsid w:val="00CD1F1F"/>
    <w:rsid w:val="00CD682A"/>
    <w:rsid w:val="00CD77A4"/>
    <w:rsid w:val="00CE5ADB"/>
    <w:rsid w:val="00CF00F8"/>
    <w:rsid w:val="00CF7E53"/>
    <w:rsid w:val="00D031AE"/>
    <w:rsid w:val="00D04013"/>
    <w:rsid w:val="00D230E1"/>
    <w:rsid w:val="00D25692"/>
    <w:rsid w:val="00D27D2A"/>
    <w:rsid w:val="00D42215"/>
    <w:rsid w:val="00D43B35"/>
    <w:rsid w:val="00D618AE"/>
    <w:rsid w:val="00D63EE6"/>
    <w:rsid w:val="00D65BFC"/>
    <w:rsid w:val="00D66910"/>
    <w:rsid w:val="00D679C3"/>
    <w:rsid w:val="00D71413"/>
    <w:rsid w:val="00D86C65"/>
    <w:rsid w:val="00D906DA"/>
    <w:rsid w:val="00D9700A"/>
    <w:rsid w:val="00D972E2"/>
    <w:rsid w:val="00DA54EB"/>
    <w:rsid w:val="00DD025B"/>
    <w:rsid w:val="00DD2B2D"/>
    <w:rsid w:val="00DE1A13"/>
    <w:rsid w:val="00DE5FA0"/>
    <w:rsid w:val="00DF6D24"/>
    <w:rsid w:val="00E14F71"/>
    <w:rsid w:val="00E41FAE"/>
    <w:rsid w:val="00E4373A"/>
    <w:rsid w:val="00E46209"/>
    <w:rsid w:val="00E621F5"/>
    <w:rsid w:val="00E63A3A"/>
    <w:rsid w:val="00E66E5A"/>
    <w:rsid w:val="00E73C97"/>
    <w:rsid w:val="00E74A6E"/>
    <w:rsid w:val="00E955CC"/>
    <w:rsid w:val="00E9798A"/>
    <w:rsid w:val="00EA3AF5"/>
    <w:rsid w:val="00EA3D00"/>
    <w:rsid w:val="00EA702E"/>
    <w:rsid w:val="00EB3A67"/>
    <w:rsid w:val="00EC4B5A"/>
    <w:rsid w:val="00EC4F2B"/>
    <w:rsid w:val="00EC4FAB"/>
    <w:rsid w:val="00EE3EF6"/>
    <w:rsid w:val="00EF1468"/>
    <w:rsid w:val="00EF2CCA"/>
    <w:rsid w:val="00EF4555"/>
    <w:rsid w:val="00F00BCC"/>
    <w:rsid w:val="00F032A0"/>
    <w:rsid w:val="00F04640"/>
    <w:rsid w:val="00F05435"/>
    <w:rsid w:val="00F21556"/>
    <w:rsid w:val="00F21E03"/>
    <w:rsid w:val="00F26CB4"/>
    <w:rsid w:val="00F31DA1"/>
    <w:rsid w:val="00F327F8"/>
    <w:rsid w:val="00F36CDA"/>
    <w:rsid w:val="00F431D9"/>
    <w:rsid w:val="00F510D3"/>
    <w:rsid w:val="00F51CD0"/>
    <w:rsid w:val="00F53604"/>
    <w:rsid w:val="00F5541A"/>
    <w:rsid w:val="00F608D8"/>
    <w:rsid w:val="00F640A2"/>
    <w:rsid w:val="00F6458B"/>
    <w:rsid w:val="00F67480"/>
    <w:rsid w:val="00F733DC"/>
    <w:rsid w:val="00F80530"/>
    <w:rsid w:val="00F81226"/>
    <w:rsid w:val="00F83F54"/>
    <w:rsid w:val="00F846C6"/>
    <w:rsid w:val="00F92E86"/>
    <w:rsid w:val="00F93B53"/>
    <w:rsid w:val="00F97B98"/>
    <w:rsid w:val="00FA2DF6"/>
    <w:rsid w:val="00FB5041"/>
    <w:rsid w:val="00FB5FF5"/>
    <w:rsid w:val="00FB7167"/>
    <w:rsid w:val="00FC35D3"/>
    <w:rsid w:val="00FC401F"/>
    <w:rsid w:val="00FC6144"/>
    <w:rsid w:val="00FC6A6E"/>
    <w:rsid w:val="00FD113D"/>
    <w:rsid w:val="00FE38DE"/>
    <w:rsid w:val="00FF0EDE"/>
    <w:rsid w:val="00FF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AF77C"/>
  <w15:chartTrackingRefBased/>
  <w15:docId w15:val="{4B4D7352-944B-48A7-A9BD-BF8CCCE3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06DA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66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C4B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31DA1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6A1989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F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F1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F146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146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7DF4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C4B5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C80ABF"/>
    <w:pPr>
      <w:tabs>
        <w:tab w:val="center" w:pos="4513"/>
        <w:tab w:val="right" w:pos="9026"/>
      </w:tabs>
      <w:spacing w:after="0" w:line="240" w:lineRule="auto"/>
      <w:jc w:val="both"/>
    </w:pPr>
    <w:rPr>
      <w:rFonts w:eastAsiaTheme="minorEastAsia"/>
      <w:szCs w:val="21"/>
      <w:lang w:val="nl-NL"/>
    </w:rPr>
  </w:style>
  <w:style w:type="character" w:customStyle="1" w:styleId="KopfzeileZchn">
    <w:name w:val="Kopfzeile Zchn"/>
    <w:basedOn w:val="Absatz-Standardschriftart"/>
    <w:link w:val="Kopfzeile"/>
    <w:uiPriority w:val="99"/>
    <w:rsid w:val="00C80ABF"/>
    <w:rPr>
      <w:rFonts w:eastAsiaTheme="minorEastAsia"/>
      <w:szCs w:val="21"/>
      <w:lang w:val="nl-NL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62E0B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unhideWhenUsed/>
    <w:rsid w:val="001E7E5E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customStyle="1" w:styleId="NurTextZchn">
    <w:name w:val="Nur Text Zchn"/>
    <w:basedOn w:val="Absatz-Standardschriftart"/>
    <w:link w:val="NurText"/>
    <w:uiPriority w:val="99"/>
    <w:rsid w:val="001E7E5E"/>
    <w:rPr>
      <w:rFonts w:ascii="Calibri" w:hAnsi="Calibri" w:cs="Calibri"/>
      <w14:ligatures w14:val="standardContextual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66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66B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EA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3D00"/>
  </w:style>
  <w:style w:type="paragraph" w:styleId="KeinLeerraum">
    <w:name w:val="No Spacing"/>
    <w:uiPriority w:val="1"/>
    <w:qFormat/>
    <w:rsid w:val="00011975"/>
    <w:pPr>
      <w:spacing w:after="0" w:line="240" w:lineRule="auto"/>
    </w:pPr>
  </w:style>
  <w:style w:type="character" w:customStyle="1" w:styleId="apple-converted-space">
    <w:name w:val="apple-converted-space"/>
    <w:basedOn w:val="Absatz-Standardschriftart"/>
    <w:rsid w:val="00CA0A43"/>
  </w:style>
  <w:style w:type="character" w:styleId="Fett">
    <w:name w:val="Strong"/>
    <w:basedOn w:val="Absatz-Standardschriftart"/>
    <w:uiPriority w:val="22"/>
    <w:qFormat/>
    <w:rsid w:val="00CA0A43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662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676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knoll@brandmedia.c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daster.at/webinare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75eec2-6fe7-4a07-85e4-a57a316b6fa0" xsi:nil="true"/>
    <lcf76f155ced4ddcb4097134ff3c332f xmlns="932f1c04-0d26-434c-bfbb-4acef03f90a7">
      <Terms xmlns="http://schemas.microsoft.com/office/infopath/2007/PartnerControls"/>
    </lcf76f155ced4ddcb4097134ff3c332f>
    <SharedWithUsers xmlns="fa75eec2-6fe7-4a07-85e4-a57a316b6fa0">
      <UserInfo>
        <DisplayName>Franziska Albrecht</DisplayName>
        <AccountId>47</AccountId>
        <AccountType/>
      </UserInfo>
      <UserInfo>
        <DisplayName>Werner Weingraber</DisplayName>
        <AccountId>13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C430325795BA4F86D4A5999E066405" ma:contentTypeVersion="16" ma:contentTypeDescription="Ein neues Dokument erstellen." ma:contentTypeScope="" ma:versionID="e6cb6536898bedd23735dfd8304dcfae">
  <xsd:schema xmlns:xsd="http://www.w3.org/2001/XMLSchema" xmlns:xs="http://www.w3.org/2001/XMLSchema" xmlns:p="http://schemas.microsoft.com/office/2006/metadata/properties" xmlns:ns2="932f1c04-0d26-434c-bfbb-4acef03f90a7" xmlns:ns3="fa75eec2-6fe7-4a07-85e4-a57a316b6fa0" targetNamespace="http://schemas.microsoft.com/office/2006/metadata/properties" ma:root="true" ma:fieldsID="a18c9456cc85e3de6758e58edc5a4533" ns2:_="" ns3:_="">
    <xsd:import namespace="932f1c04-0d26-434c-bfbb-4acef03f90a7"/>
    <xsd:import namespace="fa75eec2-6fe7-4a07-85e4-a57a316b6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1c04-0d26-434c-bfbb-4acef03f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60e23dca-4961-400b-a5b6-6a9d9b5e28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5eec2-6fe7-4a07-85e4-a57a316b6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336332c-9366-4e11-99ff-1db79a9c816d}" ma:internalName="TaxCatchAll" ma:showField="CatchAllData" ma:web="fa75eec2-6fe7-4a07-85e4-a57a316b6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6BB6B-C8AC-47E6-8F0A-675847417D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406A5-ED8F-470C-82C7-EC6341BDD4D9}">
  <ds:schemaRefs>
    <ds:schemaRef ds:uri="http://schemas.microsoft.com/office/2006/metadata/properties"/>
    <ds:schemaRef ds:uri="http://schemas.microsoft.com/office/infopath/2007/PartnerControls"/>
    <ds:schemaRef ds:uri="fa75eec2-6fe7-4a07-85e4-a57a316b6fa0"/>
    <ds:schemaRef ds:uri="932f1c04-0d26-434c-bfbb-4acef03f90a7"/>
  </ds:schemaRefs>
</ds:datastoreItem>
</file>

<file path=customXml/itemProps3.xml><?xml version="1.0" encoding="utf-8"?>
<ds:datastoreItem xmlns:ds="http://schemas.openxmlformats.org/officeDocument/2006/customXml" ds:itemID="{7C4A3AC8-E9BC-4D0B-8729-4E01196CA4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F19EA7-217A-4496-AB06-2518EC0BB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2f1c04-0d26-434c-bfbb-4acef03f90a7"/>
    <ds:schemaRef ds:uri="fa75eec2-6fe7-4a07-85e4-a57a316b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1118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Schallhart | BM</dc:creator>
  <cp:keywords/>
  <dc:description/>
  <cp:lastModifiedBy>Matthias Knoll | BM</cp:lastModifiedBy>
  <cp:revision>45</cp:revision>
  <cp:lastPrinted>2026-01-26T13:43:00Z</cp:lastPrinted>
  <dcterms:created xsi:type="dcterms:W3CDTF">2026-01-20T10:49:00Z</dcterms:created>
  <dcterms:modified xsi:type="dcterms:W3CDTF">2026-01-27T06:43:00Z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0x01010072C430325795BA4F86D4A5999E066405</vt:lpwstr>
  </property>
  <property fmtid="{D5CDD505-2E9C-101B-9397-08002B2CF9AE}" pid="3" name="MediaServiceImageTags">
    <vt:lpwstr/>
  </property>
</Properties>
</file>